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казенного учреждения «Административно – хозяйственная служба»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финансовым отделом администрации городского округа ЗАТО Свободный в рамках полномочий по осуществлению внутреннего муниципального финансового контроля в финансово – бюджетной сфере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Финансовым отделом администрации городского округа ЗАТО Свободный в период с 07 ноября по 09 декабря 2022 года проведена проверка Муниципального казенного учреждения «Административно – хозяйственная служба».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Проверяемый период: с 01.01.2021 по 31.12.2021 год.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В результате проверки МКУ «Административно – хозяйственная служба» соблюдения бюджетного законодательства Российской Федерации и иных нормативно правовых актов, регулирующих бюджетные </w:t>
            </w:r>
            <w:bookmarkStart w:id="0" w:name="_GoBack1"/>
            <w:bookmarkEnd w:id="0"/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правоотношения требований законодательства Российской Федерации, установлено следующее:</w:t>
            </w:r>
          </w:p>
          <w:p>
            <w:pPr>
              <w:pStyle w:val="Normal"/>
              <w:widowControl w:val="false"/>
              <w:ind w:firstLine="9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 нарушение пункта 213 Инструкции № 157н 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денежные средства выдаются по распоряжению руководителя учреждения на основании письменного заявления подотчетного лица, которое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не содержит расчет (обоснование) размера аванса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 (нарушения документального оформления расчетов с подотчетными лицами);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>- в нарушение пункта 6.3. Указания № 3210-У срок предоставления авансового отчета подотчетным лицом, установленной приказом директора</w:t>
              <w:br/>
              <w:t xml:space="preserve">№ 03 от 12.01.2021 (10 рабочих дней) противоречит пункту 3.2 Приложения </w:t>
              <w:br/>
              <w:t xml:space="preserve">№ 12 к 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  <w:lang w:val="ru-RU"/>
              </w:rPr>
              <w:t>уч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  <w:lang w:val="en-US"/>
              </w:rPr>
              <w:t>ет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  <w:lang w:val="ru-RU"/>
              </w:rPr>
              <w:t>ной</w:t>
            </w:r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 политики учреждения, регламентирующему предоставление авансового отчета по административно – хозяйственным расходам в течение 3 рабочих дней;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не утвержден локальный нормативно – правовой акт, а также положения Учетной политике учреждения не содержат нормы о компенсации расходов на административно-хозяйственные нужды организации, оплаченных работником за свой счет;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- в нарушение пункта 213 Инструкции № 157н </w:t>
            </w:r>
            <w:hyperlink r:id="rId2">
              <w:r>
                <w:rPr>
                  <w:rFonts w:ascii="Liberation Serif" w:hAnsi="Liberation Serif"/>
                  <w:bCs/>
                  <w:color w:val="000000"/>
                  <w:sz w:val="28"/>
                  <w:szCs w:val="28"/>
                </w:rPr>
                <w:t>не соблюдается установленный порядок выдачи денежных средств подотчет, а именно: выдача денежных средств подотчет происходила после фактического расходования денежных средств подотчетными лицами на административно – хозяйственные нужды;</w:t>
              </w:r>
            </w:hyperlink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в нарушение подпункта 6.3 пункта 6 Указания № 3210-У, </w:t>
            </w:r>
            <w:hyperlink r:id="rId3">
              <w:r>
                <w:rPr>
                  <w:rFonts w:eastAsia="Calibri" w:cs="Liberation Serif" w:ascii="Liberation Serif" w:hAnsi="Liberation Serif"/>
                  <w:color w:val="000000"/>
                  <w:sz w:val="28"/>
                  <w:szCs w:val="28"/>
                </w:rPr>
                <w:t>п. 26</w:t>
              </w:r>
            </w:hyperlink>
            <w:r>
              <w:rPr>
                <w:rFonts w:eastAsia="Calibri" w:cs="Liberation Serif"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Положения о служебных командировках, пункта 15 Положения «Об особенностях направления работников МКУ «Административно – хозяйственная служба» в служебные командировки» нарушены сроки предоставления авансовых отчетов: авансовый отчет № 00000019 от 12.02.2021, № 000000039 от 26.03.2021, № 000000040 от 26.03.2021, № 000000132 от 19.11.2021);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- в нарушение пункта 2 и 6 части 2 статьи 9 закона № 402-ФЗ в части первичных документов отсутствует наименование должности ответственного за совершение хозяйственной операции;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 xml:space="preserve">- нарушение требований, установленных </w:t>
            </w:r>
            <w:hyperlink r:id="rId4">
              <w:r>
                <w:rPr>
                  <w:rFonts w:eastAsia="Calibri" w:cs="Liberation Serif" w:ascii="Liberation Serif" w:hAnsi="Liberation Serif"/>
                  <w:bCs/>
                  <w:sz w:val="28"/>
                  <w:szCs w:val="28"/>
                </w:rPr>
                <w:t>частью 1 статьи 13</w:t>
              </w:r>
            </w:hyperlink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 xml:space="preserve"> Федерального закона N 402-ФЗ, </w:t>
            </w:r>
            <w:hyperlink r:id="rId5">
              <w:r>
                <w:rPr>
                  <w:rFonts w:eastAsia="Calibri" w:cs="Liberation Serif" w:ascii="Liberation Serif" w:hAnsi="Liberation Serif"/>
                  <w:bCs/>
                  <w:sz w:val="28"/>
                  <w:szCs w:val="28"/>
                </w:rPr>
                <w:t>абзацем первым пункта 385</w:t>
              </w:r>
            </w:hyperlink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 xml:space="preserve"> Инструкции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№ 157н учреждением мягкий инвентарь (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одежда и обмундирование, включая спецодежду</w:t>
            </w: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), выданный в личное пользование работникам (сотрудникам) для использования в процессе выполнения трудовой функции, не отражен на забалансовом счете 27 «Материальные ценности, выданные в личное пользование работникам (сотрудникам)»;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75" w:leader="none"/>
              </w:tabs>
              <w:ind w:firstLine="9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- в нарушение требований пункта 349 Инструкции № 157 н неотражение на забалансовом счете 09 «Запасные части к транспортным средствам, выданные взамен изношенных» материальных ценностей, выданных на основании актов на транспортные средства взамен изношенных, привело к искажению данных справки о наличии имущества и обязательств на забалансовых счетах в составе баланса </w:t>
            </w:r>
            <w:hyperlink r:id="rId6">
              <w:r>
                <w:rPr>
                  <w:rFonts w:eastAsia="Calibri" w:cs="Liberation Serif" w:ascii="Liberation Serif" w:hAnsi="Liberation Serif"/>
                  <w:color w:val="0000FF"/>
                  <w:sz w:val="28"/>
                  <w:szCs w:val="28"/>
                </w:rPr>
                <w:t>(ф. 0503130)</w:t>
              </w:r>
            </w:hyperlink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 на отчетную дату;</w:t>
            </w:r>
          </w:p>
          <w:p>
            <w:pPr>
              <w:pStyle w:val="Normal"/>
              <w:widowControl w:val="false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- в нарушение </w:t>
            </w:r>
            <w:hyperlink r:id="rId7">
              <w:r>
                <w:rPr>
                  <w:rFonts w:eastAsia="Calibri" w:cs="Liberation Serif" w:ascii="Liberation Serif" w:hAnsi="Liberation Serif"/>
                  <w:color w:val="0000FF"/>
                  <w:sz w:val="28"/>
                  <w:szCs w:val="28"/>
                </w:rPr>
                <w:t>пункта 6</w:t>
              </w:r>
            </w:hyperlink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 Инструкции № 157н в учетной политике учреждения не регламентирован перечень имущества, выдаваемого в личное пользование работникам;</w:t>
            </w:r>
          </w:p>
          <w:p>
            <w:pPr>
              <w:pStyle w:val="Normal"/>
              <w:widowControl w:val="false"/>
              <w:spacing w:before="0" w:after="0"/>
              <w:ind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пункта 15 Приказа № 368 выборочно в путевых листах в графе «Дата и время проведения предрейсового и послерейсового медицинского осмотра водителя» не указано время прохождения предрейсового осмотра;</w:t>
            </w:r>
          </w:p>
          <w:p>
            <w:pPr>
              <w:pStyle w:val="Normal"/>
              <w:widowControl w:val="false"/>
              <w:spacing w:before="0" w:after="0"/>
              <w:ind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положений Учетной политики учреждения, утвержденных приложением № 3, несвоевременно осуществляется передача, проверка и обработка первичных документов - путевых листов (пункт 26, 27 графика документооборота).</w:t>
            </w:r>
          </w:p>
          <w:p>
            <w:pPr>
              <w:pStyle w:val="Normal"/>
              <w:widowControl w:val="false"/>
              <w:spacing w:before="0" w:after="0"/>
              <w:ind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 нарушение статьи 10 Федерального закона </w:t>
              <w:br/>
              <w:t>№ 402-ФЗ, пунктов 10, 11 Инструкции № 157н несвоевременно поставлены на учет материальные запасы (бензин, дизтопливо), что повлекло занижение показателя строки 080 Баланса главного распорядителя, распорядителя, получателя бюджетных средств, главного администратора, администратора доходов бюджета и Сведений движения нефинансовых активов на сумму 43 413 рублей 85 копеек;</w:t>
            </w:r>
          </w:p>
          <w:p>
            <w:pPr>
              <w:pStyle w:val="Normal"/>
              <w:widowControl w:val="false"/>
              <w:spacing w:before="0" w:after="0"/>
              <w:ind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пункта 46 Инструкции № 157н некоторым объектам основных средств стоимость до 10 000 рублей присвоение инвентарные номера;</w:t>
            </w:r>
          </w:p>
          <w:p>
            <w:pPr>
              <w:pStyle w:val="Normal"/>
              <w:widowControl w:val="false"/>
              <w:spacing w:before="0" w:after="0"/>
              <w:ind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пункта 2.8 Методических рекомендаций № 49, пункта 1.8 Приложения № 10 к Учетной политике для целей бюджетного учета материально ответственные лица вошли в состав инвентаризационной комиссии на 2021 год.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8"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 xml:space="preserve">Акт по результатам проведения проверки соблюдения МКУ «Административно – хозяйственная служба» бюджетного законодательства Российской Федерации и иных нормативных правовых актов, регулирующих бюджетные правоотношения, </w:t>
              </w:r>
              <w:r>
                <w:rPr>
                  <w:rFonts w:cs="Calibri" w:ascii="Liberation Serif" w:hAnsi="Liberation Serif"/>
                  <w:sz w:val="28"/>
                  <w:szCs w:val="28"/>
                </w:rPr>
                <w:t>направлен</w:t>
              </w:r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 xml:space="preserve"> в Верхнесалдинскую городскую прокуратуру. Учреждению выдано представлени</w:t>
              </w:r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>е</w:t>
              </w:r>
              <w:r>
                <w:rPr>
                  <w:rFonts w:cs="Calibri" w:ascii="Liberation Serif" w:hAnsi="Liberation Serif"/>
                  <w:color w:val="000000"/>
                  <w:sz w:val="28"/>
                  <w:szCs w:val="28"/>
                </w:rPr>
                <w:t xml:space="preserve"> по результатам контрольного мероприятия.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Информация по результатам контрольного мероприятия доведена до Главы городского округа ЗАТО Свободный.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093568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2a50c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23" w:customStyle="1">
    <w:name w:val="Обычная табли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Western" w:customStyle="1">
    <w:name w:val="western"/>
    <w:basedOn w:val="Normal"/>
    <w:qFormat/>
    <w:pPr>
      <w:suppressAutoHyphens w:val="false"/>
      <w:spacing w:lineRule="auto" w:line="276" w:beforeAutospacing="1" w:after="142"/>
    </w:pPr>
    <w:rPr>
      <w:color w:val="000000"/>
    </w:rPr>
  </w:style>
  <w:style w:type="paragraph" w:styleId="31" w:customStyle="1">
    <w:name w:val="Обычная таблица3"/>
    <w:qFormat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53BDB24FCE2FDA819BDE8980F3008AF9B46C927BE4B17A4F89F9DBA57070EB2C50118BBB412054B195FD111A11B6g4u9F" TargetMode="External"/><Relationship Id="rId3" Type="http://schemas.openxmlformats.org/officeDocument/2006/relationships/hyperlink" Target="consultantplus://offline/ref=FE6355DC420BE45927D097046CA94DA805ADAEB8B3F7A739B2535D18D54D83415F32EAA7E2E183C6A8F251D7048A7A7B873B4C4C39268B0EBDO4K" TargetMode="External"/><Relationship Id="rId4" Type="http://schemas.openxmlformats.org/officeDocument/2006/relationships/hyperlink" Target="consultantplus://offline/ref=4B6167EF2C328DFBEA08F4987B00B95C79F32A0FFCFA2F8E2D9E730B2C93AFF20B56FA20C17CC89053DDBF6BC625B963158D541FD8BC5418t8J5L" TargetMode="External"/><Relationship Id="rId5" Type="http://schemas.openxmlformats.org/officeDocument/2006/relationships/hyperlink" Target="consultantplus://offline/ref=4B6167EF2C328DFBEA08F4987B00B95C79FD270EF4FE2F8E2D9E730B2C93AFF20B56FA22C678C0C70292BE378272AA62158D571DC4tBJCL" TargetMode="External"/><Relationship Id="rId6" Type="http://schemas.openxmlformats.org/officeDocument/2006/relationships/hyperlink" Target="consultantplus://offline/ref=357CC401B6957EE37EA3D4379DC75816088FF8788606CC147AD863FDD9971655713E85255393A6892F4BEF183FF6C1CCC78DB3468883f9X6F" TargetMode="External"/><Relationship Id="rId7" Type="http://schemas.openxmlformats.org/officeDocument/2006/relationships/hyperlink" Target="consultantplus://offline/ref=EA8851E98D311C165014EEE006D98D1BC1CF003A667566C048154BE422EB14F8337255A4F288F149756C01E6D2CA2186E23E28D04206E4BCO6DFF" TargetMode="External"/><Relationship Id="rId8" Type="http://schemas.openxmlformats.org/officeDocument/2006/relationships/hyperlink" Target="consultantplus://offline/ref=EA8851E98D311C165014EEE006D98D1BC1CF003A667566C048154BE422EB14F8337255A4F288F149756C01E6D2CA2186E23E28D04206E4BCO6DF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F07C-01A2-4617-B8F1-68DC2813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17444</TotalTime>
  <Application>LibreOffice/7.0.1.2$Windows_x86 LibreOffice_project/7cbcfc562f6eb6708b5ff7d7397325de9e764452</Application>
  <Pages>2</Pages>
  <Words>650</Words>
  <Characters>4550</Characters>
  <CharactersWithSpaces>5190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2022-12-20T10:55:48Z</dcterms:modified>
  <cp:revision>397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